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D" w:rsidRPr="005A3A8D" w:rsidRDefault="005A3A8D" w:rsidP="005A3A8D">
      <w:pPr>
        <w:jc w:val="center"/>
        <w:rPr>
          <w:b/>
          <w:u w:val="none"/>
        </w:rPr>
      </w:pPr>
      <w:r w:rsidRPr="005A3A8D">
        <w:rPr>
          <w:b/>
          <w:u w:val="none"/>
        </w:rPr>
        <w:t>ПАМ’ЯТКА                                                                                                                      щодо порядку отримання викривачем                                                                 безоплатної вторинної правової допомоги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>1. Викривач має право на безоплатну вторинну правову допомогу у зв’язку із захистом його прав.</w:t>
      </w:r>
    </w:p>
    <w:p w:rsidR="00D26C70" w:rsidRDefault="005A3A8D" w:rsidP="002724CA">
      <w:pPr>
        <w:spacing w:line="240" w:lineRule="auto"/>
        <w:ind w:firstLine="426"/>
        <w:jc w:val="both"/>
        <w:rPr>
          <w:u w:val="none"/>
        </w:rPr>
      </w:pPr>
      <w:r w:rsidRPr="005A3A8D">
        <w:rPr>
          <w:u w:val="none"/>
        </w:rPr>
        <w:t xml:space="preserve">2. Безоплатна вторинна правова допомога включає такі види правових послуг: </w:t>
      </w:r>
    </w:p>
    <w:p w:rsidR="005A3A8D" w:rsidRDefault="005A3A8D" w:rsidP="002724CA">
      <w:pPr>
        <w:spacing w:line="240" w:lineRule="auto"/>
        <w:ind w:firstLine="426"/>
        <w:jc w:val="both"/>
        <w:rPr>
          <w:u w:val="none"/>
        </w:rPr>
      </w:pPr>
      <w:r w:rsidRPr="005A3A8D">
        <w:rPr>
          <w:u w:val="none"/>
        </w:rPr>
        <w:t xml:space="preserve">a) захист від обвинувачення; </w:t>
      </w:r>
    </w:p>
    <w:p w:rsidR="005A3A8D" w:rsidRDefault="00D26C70" w:rsidP="002724CA">
      <w:pPr>
        <w:spacing w:line="240" w:lineRule="auto"/>
        <w:ind w:firstLine="426"/>
        <w:jc w:val="both"/>
        <w:rPr>
          <w:u w:val="none"/>
        </w:rPr>
      </w:pPr>
      <w:r>
        <w:rPr>
          <w:u w:val="none"/>
        </w:rPr>
        <w:t>б</w:t>
      </w:r>
      <w:r w:rsidR="005A3A8D" w:rsidRPr="005A3A8D">
        <w:rPr>
          <w:u w:val="none"/>
        </w:rPr>
        <w:t xml:space="preserve">) здійснення представництва інтересів у судах, інших державних органах, </w:t>
      </w:r>
      <w:proofErr w:type="spellStart"/>
      <w:r w:rsidR="005A3A8D" w:rsidRPr="005A3A8D">
        <w:rPr>
          <w:u w:val="none"/>
        </w:rPr>
        <w:t>органах</w:t>
      </w:r>
      <w:proofErr w:type="spellEnd"/>
      <w:r w:rsidR="005A3A8D" w:rsidRPr="005A3A8D">
        <w:rPr>
          <w:u w:val="none"/>
        </w:rPr>
        <w:t xml:space="preserve"> місцевого самоврядування, перед іншими особами; </w:t>
      </w:r>
    </w:p>
    <w:p w:rsidR="005A3A8D" w:rsidRDefault="005A3A8D" w:rsidP="002724CA">
      <w:pPr>
        <w:spacing w:line="240" w:lineRule="auto"/>
        <w:ind w:firstLine="426"/>
        <w:jc w:val="both"/>
        <w:rPr>
          <w:u w:val="none"/>
        </w:rPr>
      </w:pPr>
      <w:r w:rsidRPr="005A3A8D">
        <w:rPr>
          <w:u w:val="none"/>
        </w:rPr>
        <w:t xml:space="preserve">c) складення документів процесуального характеру.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>3. Звернення про надання одного з вказаних видів правових послуг подається викривачем до Центру з надання безоплатної вторинної правової допомоги за місцем фактичного його проживання.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 xml:space="preserve"> 4. Разом із зверненням про надання безоплатної вторинної правової допомоги викривач повинен подати документи, що підтверджують здійснення ним повідомлення про можливі факти корупційних або пов’язаних з корупцією правопорушень, інших порушень Закону України «Про запобігання корупції».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>5. Такими док</w:t>
      </w:r>
      <w:r>
        <w:rPr>
          <w:u w:val="none"/>
        </w:rPr>
        <w:t xml:space="preserve">ументами можуть бути, зокрема: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 xml:space="preserve"> 1) копія відповіді органу (закладу, установи, організації або юридичної особи) на повідомлення (з</w:t>
      </w:r>
      <w:r>
        <w:rPr>
          <w:u w:val="none"/>
        </w:rPr>
        <w:t xml:space="preserve">аяву, скаргу тощо) викривача;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>2) копія листа органу або юридичної особи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 Украї</w:t>
      </w:r>
      <w:r>
        <w:rPr>
          <w:u w:val="none"/>
        </w:rPr>
        <w:t xml:space="preserve">ни «Про запобігання корупції»;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 xml:space="preserve"> 3) копія повідомлення Національному агентству з питань запобігання корупції про початок досудового розсл</w:t>
      </w:r>
      <w:r>
        <w:rPr>
          <w:u w:val="none"/>
        </w:rPr>
        <w:t xml:space="preserve">ідування за участю викривача;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>4) копія повідомлення Національному агентству з питань запобігання корупції про участь викривача у справі про адміністративне правопору</w:t>
      </w:r>
      <w:r>
        <w:rPr>
          <w:u w:val="none"/>
        </w:rPr>
        <w:t xml:space="preserve">шення, пов’язане з корупцією;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>5) витяг з Єдиного реєстру досудових розслідувань, до якого внесено відомості про заявника (викривача) у с</w:t>
      </w:r>
      <w:r>
        <w:rPr>
          <w:u w:val="none"/>
        </w:rPr>
        <w:t xml:space="preserve">праві про корупційний злочин; </w:t>
      </w:r>
    </w:p>
    <w:p w:rsidR="005A3A8D" w:rsidRDefault="005A3A8D" w:rsidP="002724CA">
      <w:pPr>
        <w:ind w:firstLine="426"/>
        <w:jc w:val="both"/>
        <w:rPr>
          <w:u w:val="none"/>
        </w:rPr>
      </w:pPr>
      <w:r w:rsidRPr="005A3A8D">
        <w:rPr>
          <w:u w:val="none"/>
        </w:rPr>
        <w:t xml:space="preserve">6) інші документи, видані уповноваженими органами, які підтверджують, що особа є викривачем у зв’язку із повідомленням нею інформації про можливі </w:t>
      </w:r>
      <w:r w:rsidRPr="005A3A8D">
        <w:rPr>
          <w:u w:val="none"/>
        </w:rPr>
        <w:lastRenderedPageBreak/>
        <w:t xml:space="preserve">факти корупційних або пов’язаних з корупцією правопорушень, інших порушень Закону України «Про запобігання корупції». </w:t>
      </w:r>
    </w:p>
    <w:p w:rsidR="00B95D2A" w:rsidRPr="00B95D2A" w:rsidRDefault="00B95D2A" w:rsidP="00B95D2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B95D2A">
        <w:rPr>
          <w:color w:val="000000" w:themeColor="text1"/>
          <w:sz w:val="28"/>
          <w:szCs w:val="28"/>
        </w:rPr>
        <w:t>Мешканці Корюківського району можуть звернутися за правовою допомогою до наступних</w:t>
      </w:r>
      <w:r w:rsidRPr="00B95D2A">
        <w:rPr>
          <w:rStyle w:val="a4"/>
          <w:rFonts w:ascii="HelveticaNeueCyr-Roman" w:hAnsi="HelveticaNeueCyr-Roman"/>
          <w:color w:val="000000" w:themeColor="text1"/>
          <w:sz w:val="28"/>
          <w:szCs w:val="28"/>
        </w:rPr>
        <w:t xml:space="preserve"> </w:t>
      </w:r>
      <w:r w:rsidRPr="00B95D2A">
        <w:rPr>
          <w:rStyle w:val="a4"/>
          <w:rFonts w:ascii="HelveticaNeueCyr-Roman" w:hAnsi="HelveticaNeueCyr-Roman"/>
          <w:b w:val="0"/>
          <w:color w:val="000000" w:themeColor="text1"/>
          <w:sz w:val="28"/>
          <w:szCs w:val="28"/>
        </w:rPr>
        <w:t>центрів з надання безоплатної вторинної правової допомоги</w:t>
      </w:r>
      <w:r w:rsidRPr="00B95D2A">
        <w:rPr>
          <w:color w:val="000000" w:themeColor="text1"/>
          <w:sz w:val="28"/>
          <w:szCs w:val="28"/>
        </w:rPr>
        <w:t xml:space="preserve">: </w:t>
      </w:r>
    </w:p>
    <w:p w:rsidR="00B95D2A" w:rsidRPr="00B95D2A" w:rsidRDefault="00B95D2A" w:rsidP="00EE7BBA">
      <w:pPr>
        <w:pStyle w:val="a3"/>
        <w:spacing w:before="0" w:beforeAutospacing="0" w:after="0" w:afterAutospacing="0"/>
        <w:rPr>
          <w:color w:val="000000" w:themeColor="text1"/>
        </w:rPr>
      </w:pPr>
    </w:p>
    <w:p w:rsidR="00EE7BBA" w:rsidRDefault="00EE7BBA" w:rsidP="00EE7BBA">
      <w:pPr>
        <w:pStyle w:val="a3"/>
        <w:spacing w:before="0" w:beforeAutospacing="0" w:after="0" w:afterAutospacing="0"/>
        <w:rPr>
          <w:rStyle w:val="a4"/>
          <w:bCs w:val="0"/>
          <w:color w:val="000000" w:themeColor="text1"/>
        </w:rPr>
      </w:pPr>
      <w:r w:rsidRPr="006E4579">
        <w:rPr>
          <w:b/>
          <w:color w:val="000000" w:themeColor="text1"/>
        </w:rPr>
        <w:t>Регіональний центр з надання безоплатної вторинної правової допомоги у </w:t>
      </w:r>
      <w:r w:rsidRPr="006E4579">
        <w:rPr>
          <w:rStyle w:val="a4"/>
          <w:bCs w:val="0"/>
          <w:color w:val="000000" w:themeColor="text1"/>
        </w:rPr>
        <w:t>Чернігівській області</w:t>
      </w:r>
    </w:p>
    <w:p w:rsidR="00D20B7F" w:rsidRPr="006E4579" w:rsidRDefault="00D20B7F" w:rsidP="00EE7BBA">
      <w:pPr>
        <w:pStyle w:val="a3"/>
        <w:spacing w:before="0" w:beforeAutospacing="0" w:after="0" w:afterAutospacing="0"/>
        <w:rPr>
          <w:color w:val="000000" w:themeColor="text1"/>
        </w:rPr>
      </w:pPr>
    </w:p>
    <w:p w:rsidR="003903C0" w:rsidRPr="003903C0" w:rsidRDefault="003903C0" w:rsidP="003903C0">
      <w:pPr>
        <w:shd w:val="clear" w:color="auto" w:fill="FFFFFF"/>
        <w:rPr>
          <w:b/>
          <w:color w:val="212529"/>
          <w:u w:val="none"/>
        </w:rPr>
      </w:pPr>
      <w:r w:rsidRPr="003903C0">
        <w:rPr>
          <w:b/>
          <w:bCs w:val="0"/>
          <w:color w:val="212529"/>
          <w:u w:val="none"/>
        </w:rPr>
        <w:t>Адреса:</w:t>
      </w:r>
      <w:r>
        <w:rPr>
          <w:b/>
          <w:color w:val="212529"/>
          <w:u w:val="none"/>
        </w:rPr>
        <w:t xml:space="preserve"> </w:t>
      </w:r>
      <w:hyperlink r:id="rId5" w:history="1">
        <w:r w:rsidRPr="003903C0">
          <w:rPr>
            <w:rStyle w:val="a5"/>
            <w:color w:val="000000"/>
            <w:u w:val="none"/>
          </w:rPr>
          <w:t xml:space="preserve">14000, м. Чернігів, вул. П'ятницька, 39, </w:t>
        </w:r>
        <w:r w:rsidR="00B95D2A">
          <w:rPr>
            <w:rStyle w:val="a5"/>
            <w:color w:val="000000"/>
            <w:u w:val="none"/>
          </w:rPr>
          <w:t>оф.</w:t>
        </w:r>
        <w:r w:rsidRPr="003903C0">
          <w:rPr>
            <w:rStyle w:val="a5"/>
            <w:color w:val="000000"/>
            <w:u w:val="none"/>
          </w:rPr>
          <w:t xml:space="preserve">711 </w:t>
        </w:r>
      </w:hyperlink>
    </w:p>
    <w:p w:rsidR="00EE7BBA" w:rsidRPr="0090256F" w:rsidRDefault="00EE7BBA" w:rsidP="003903C0">
      <w:pPr>
        <w:pStyle w:val="a3"/>
        <w:spacing w:before="0" w:beforeAutospacing="0" w:after="270" w:afterAutospacing="0"/>
        <w:rPr>
          <w:color w:val="000000" w:themeColor="text1"/>
        </w:rPr>
      </w:pPr>
      <w:r w:rsidRPr="000F5BE8">
        <w:rPr>
          <w:b/>
          <w:color w:val="000000" w:themeColor="text1"/>
        </w:rPr>
        <w:t xml:space="preserve">Телефон: </w:t>
      </w:r>
      <w:r w:rsidR="0090256F">
        <w:rPr>
          <w:color w:val="000000" w:themeColor="text1"/>
        </w:rPr>
        <w:t>(0462) 651-</w:t>
      </w:r>
      <w:r w:rsidR="0090256F" w:rsidRPr="0090256F">
        <w:rPr>
          <w:color w:val="000000" w:themeColor="text1"/>
        </w:rPr>
        <w:t>47</w:t>
      </w:r>
      <w:r w:rsidR="003903C0" w:rsidRPr="0090256F">
        <w:rPr>
          <w:color w:val="000000" w:themeColor="text1"/>
        </w:rPr>
        <w:t>7</w:t>
      </w:r>
      <w:r w:rsidR="0090256F">
        <w:rPr>
          <w:color w:val="000000" w:themeColor="text1"/>
        </w:rPr>
        <w:t>, 050 385 17 94</w:t>
      </w:r>
    </w:p>
    <w:p w:rsidR="003903C0" w:rsidRPr="00550E17" w:rsidRDefault="00D14511" w:rsidP="003903C0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550E17">
        <w:rPr>
          <w:rStyle w:val="a4"/>
          <w:rFonts w:ascii="HelveticaNeueCyr-Roman" w:hAnsi="HelveticaNeueCyr-Roman"/>
          <w:color w:val="000000" w:themeColor="text1"/>
        </w:rPr>
        <w:t>Режим роботи регіональн</w:t>
      </w:r>
      <w:r w:rsidR="003903C0" w:rsidRPr="00550E17">
        <w:rPr>
          <w:rStyle w:val="a4"/>
          <w:rFonts w:ascii="HelveticaNeueCyr-Roman" w:hAnsi="HelveticaNeueCyr-Roman"/>
          <w:color w:val="000000" w:themeColor="text1"/>
        </w:rPr>
        <w:t>ого центру</w:t>
      </w:r>
      <w:r w:rsidR="00AF4EB9">
        <w:rPr>
          <w:rFonts w:ascii="HelveticaNeueCyr-Roman" w:hAnsi="HelveticaNeueCyr-Roman"/>
          <w:color w:val="000000" w:themeColor="text1"/>
        </w:rPr>
        <w:t>: 9.00 - 18.00</w:t>
      </w:r>
      <w:bookmarkStart w:id="0" w:name="_GoBack"/>
      <w:bookmarkEnd w:id="0"/>
    </w:p>
    <w:p w:rsidR="00EE7BBA" w:rsidRPr="006E4579" w:rsidRDefault="00EE7BBA" w:rsidP="00EE7BBA">
      <w:pPr>
        <w:pStyle w:val="a3"/>
        <w:spacing w:before="0" w:beforeAutospacing="0" w:after="270" w:afterAutospacing="0"/>
        <w:rPr>
          <w:color w:val="000000" w:themeColor="text1"/>
        </w:rPr>
      </w:pPr>
      <w:r w:rsidRPr="000F5BE8">
        <w:rPr>
          <w:b/>
          <w:color w:val="000000" w:themeColor="text1"/>
        </w:rPr>
        <w:t>Електронна адреса:</w:t>
      </w:r>
      <w:r w:rsidRPr="006E4579">
        <w:rPr>
          <w:color w:val="000000" w:themeColor="text1"/>
        </w:rPr>
        <w:t xml:space="preserve"> office.chernihiv@legalaid.cn.ua</w:t>
      </w:r>
    </w:p>
    <w:p w:rsidR="00EE7BBA" w:rsidRPr="000F5BE8" w:rsidRDefault="00EE7BBA" w:rsidP="00EE7BBA">
      <w:pPr>
        <w:pStyle w:val="a3"/>
        <w:spacing w:before="0" w:beforeAutospacing="0" w:after="270" w:afterAutospacing="0"/>
        <w:rPr>
          <w:color w:val="000000" w:themeColor="text1"/>
        </w:rPr>
      </w:pPr>
      <w:r w:rsidRPr="000F5BE8">
        <w:rPr>
          <w:b/>
          <w:color w:val="000000" w:themeColor="text1"/>
        </w:rPr>
        <w:t>Веб-сайт:</w:t>
      </w:r>
      <w:r w:rsidRPr="000F5BE8">
        <w:rPr>
          <w:color w:val="000000" w:themeColor="text1"/>
        </w:rPr>
        <w:t xml:space="preserve"> https://legalaid.gov.ua/tsentry/rc-z-nadannya-bvpd-u-chernigivskij-oblasti/</w:t>
      </w:r>
    </w:p>
    <w:p w:rsidR="00EE7BBA" w:rsidRPr="006E4579" w:rsidRDefault="00EE7BBA" w:rsidP="00EE7BBA">
      <w:pPr>
        <w:pStyle w:val="a3"/>
        <w:spacing w:before="0" w:beforeAutospacing="0" w:after="270" w:afterAutospacing="0"/>
        <w:rPr>
          <w:color w:val="000000" w:themeColor="text1"/>
        </w:rPr>
      </w:pPr>
      <w:r w:rsidRPr="00B95D2A">
        <w:rPr>
          <w:b/>
          <w:color w:val="000000" w:themeColor="text1"/>
        </w:rPr>
        <w:t>Директор:</w:t>
      </w:r>
      <w:r w:rsidRPr="006E4579">
        <w:rPr>
          <w:color w:val="000000" w:themeColor="text1"/>
        </w:rPr>
        <w:t xml:space="preserve"> </w:t>
      </w:r>
      <w:proofErr w:type="spellStart"/>
      <w:r w:rsidRPr="006E4579">
        <w:rPr>
          <w:color w:val="000000" w:themeColor="text1"/>
        </w:rPr>
        <w:t>Протченко</w:t>
      </w:r>
      <w:proofErr w:type="spellEnd"/>
      <w:r w:rsidRPr="006E4579">
        <w:rPr>
          <w:color w:val="000000" w:themeColor="text1"/>
        </w:rPr>
        <w:t xml:space="preserve"> Ірина Борисівна</w:t>
      </w:r>
    </w:p>
    <w:p w:rsidR="00D20B7F" w:rsidRDefault="00EE7BBA" w:rsidP="00EE7BB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 xml:space="preserve"> </w:t>
      </w:r>
    </w:p>
    <w:p w:rsidR="003273C7" w:rsidRPr="003960B0" w:rsidRDefault="003273C7" w:rsidP="00EE7BBA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Менський місцевий центр з надання безоплатної вторинної правової допомоги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Юрисдикція</w:t>
      </w:r>
      <w:r w:rsidRPr="003960B0">
        <w:rPr>
          <w:rFonts w:ascii="HelveticaNeueCyr-Roman" w:hAnsi="HelveticaNeueCyr-Roman"/>
          <w:color w:val="000000" w:themeColor="text1"/>
        </w:rPr>
        <w:t> Менського місцевого центру з надання безоплатної вторинної правової допомоги: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Fonts w:ascii="HelveticaNeueCyr-Roman" w:hAnsi="HelveticaNeueCyr-Roman"/>
          <w:color w:val="000000" w:themeColor="text1"/>
        </w:rPr>
        <w:t xml:space="preserve">    </w:t>
      </w:r>
      <w:proofErr w:type="spellStart"/>
      <w:r w:rsidRPr="003960B0">
        <w:rPr>
          <w:rFonts w:ascii="HelveticaNeueCyr-Roman" w:hAnsi="HelveticaNeueCyr-Roman"/>
          <w:color w:val="000000" w:themeColor="text1"/>
        </w:rPr>
        <w:t>Корюківський</w:t>
      </w:r>
      <w:proofErr w:type="spellEnd"/>
      <w:r w:rsidRPr="003960B0">
        <w:rPr>
          <w:rFonts w:ascii="HelveticaNeueCyr-Roman" w:hAnsi="HelveticaNeueCyr-Roman"/>
          <w:color w:val="000000" w:themeColor="text1"/>
        </w:rPr>
        <w:t xml:space="preserve"> район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Fonts w:ascii="HelveticaNeueCyr-Roman" w:hAnsi="HelveticaNeueCyr-Roman"/>
          <w:color w:val="000000" w:themeColor="text1"/>
        </w:rPr>
        <w:t>    Новгород-Сіверський район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Адреса:</w:t>
      </w:r>
      <w:r w:rsidRPr="003960B0">
        <w:rPr>
          <w:rFonts w:ascii="HelveticaNeueCyr-Roman" w:hAnsi="HelveticaNeueCyr-Roman"/>
          <w:color w:val="000000" w:themeColor="text1"/>
        </w:rPr>
        <w:t xml:space="preserve"> 15600, м. </w:t>
      </w:r>
      <w:proofErr w:type="spellStart"/>
      <w:r w:rsidRPr="003960B0">
        <w:rPr>
          <w:rFonts w:ascii="HelveticaNeueCyr-Roman" w:hAnsi="HelveticaNeueCyr-Roman"/>
          <w:color w:val="000000" w:themeColor="text1"/>
        </w:rPr>
        <w:t>Мена</w:t>
      </w:r>
      <w:proofErr w:type="spellEnd"/>
      <w:r w:rsidRPr="003960B0">
        <w:rPr>
          <w:rFonts w:ascii="HelveticaNeueCyr-Roman" w:hAnsi="HelveticaNeueCyr-Roman"/>
          <w:color w:val="000000" w:themeColor="text1"/>
        </w:rPr>
        <w:t xml:space="preserve">, вул. </w:t>
      </w:r>
      <w:r w:rsidR="003960B0">
        <w:rPr>
          <w:rFonts w:ascii="HelveticaNeueCyr-Roman" w:hAnsi="HelveticaNeueCyr-Roman"/>
          <w:color w:val="000000" w:themeColor="text1"/>
        </w:rPr>
        <w:t>Титаренка С</w:t>
      </w:r>
      <w:r w:rsidR="0009028F">
        <w:rPr>
          <w:rFonts w:ascii="HelveticaNeueCyr-Roman" w:hAnsi="HelveticaNeueCyr-Roman"/>
          <w:color w:val="000000" w:themeColor="text1"/>
        </w:rPr>
        <w:t>ергія</w:t>
      </w:r>
      <w:r w:rsidR="003960B0">
        <w:rPr>
          <w:rFonts w:ascii="HelveticaNeueCyr-Roman" w:hAnsi="HelveticaNeueCyr-Roman"/>
          <w:color w:val="000000" w:themeColor="text1"/>
        </w:rPr>
        <w:t>., буд. 6А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Телефон</w:t>
      </w:r>
      <w:r w:rsidRPr="003960B0">
        <w:rPr>
          <w:rFonts w:ascii="HelveticaNeueCyr-Roman" w:hAnsi="HelveticaNeueCyr-Roman"/>
          <w:color w:val="000000" w:themeColor="text1"/>
        </w:rPr>
        <w:t>: (04644) 3-30-01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Електронна пошта</w:t>
      </w:r>
      <w:r w:rsidRPr="003960B0">
        <w:rPr>
          <w:rFonts w:ascii="HelveticaNeueCyr-Roman" w:hAnsi="HelveticaNeueCyr-Roman"/>
          <w:color w:val="000000" w:themeColor="text1"/>
        </w:rPr>
        <w:t>:</w:t>
      </w:r>
      <w:proofErr w:type="spellStart"/>
      <w:r w:rsidRPr="003960B0">
        <w:rPr>
          <w:rFonts w:ascii="HelveticaNeueCyr-Roman" w:hAnsi="HelveticaNeueCyr-Roman"/>
          <w:color w:val="000000" w:themeColor="text1"/>
        </w:rPr>
        <w:t> </w:t>
      </w:r>
      <w:hyperlink r:id="rId6" w:history="1">
        <w:r w:rsidRPr="003960B0">
          <w:rPr>
            <w:rStyle w:val="a5"/>
            <w:rFonts w:ascii="HelveticaNeueCyr-Roman" w:hAnsi="HelveticaNeueCyr-Roman"/>
            <w:color w:val="000000" w:themeColor="text1"/>
            <w:u w:val="none"/>
          </w:rPr>
          <w:t>mena.chernihi</w:t>
        </w:r>
        <w:proofErr w:type="spellEnd"/>
        <w:r w:rsidRPr="003960B0">
          <w:rPr>
            <w:rStyle w:val="a5"/>
            <w:rFonts w:ascii="HelveticaNeueCyr-Roman" w:hAnsi="HelveticaNeueCyr-Roman"/>
            <w:color w:val="000000" w:themeColor="text1"/>
            <w:u w:val="none"/>
          </w:rPr>
          <w:t>v@legalaid.cn.ua</w:t>
        </w:r>
      </w:hyperlink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Режим роботи місцевого центру</w:t>
      </w:r>
      <w:r w:rsidR="0009028F">
        <w:rPr>
          <w:rFonts w:ascii="HelveticaNeueCyr-Roman" w:hAnsi="HelveticaNeueCyr-Roman"/>
          <w:color w:val="000000" w:themeColor="text1"/>
        </w:rPr>
        <w:t>: 8</w:t>
      </w:r>
      <w:r w:rsidRPr="003960B0">
        <w:rPr>
          <w:rFonts w:ascii="HelveticaNeueCyr-Roman" w:hAnsi="HelveticaNeueCyr-Roman"/>
          <w:color w:val="000000" w:themeColor="text1"/>
        </w:rPr>
        <w:t>.00 - 1</w:t>
      </w:r>
      <w:r w:rsidR="0009028F">
        <w:rPr>
          <w:rFonts w:ascii="HelveticaNeueCyr-Roman" w:hAnsi="HelveticaNeueCyr-Roman"/>
          <w:color w:val="000000" w:themeColor="text1"/>
        </w:rPr>
        <w:t>7</w:t>
      </w:r>
      <w:r w:rsidRPr="003960B0">
        <w:rPr>
          <w:rFonts w:ascii="HelveticaNeueCyr-Roman" w:hAnsi="HelveticaNeueCyr-Roman"/>
          <w:color w:val="000000" w:themeColor="text1"/>
        </w:rPr>
        <w:t>.00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Style w:val="a4"/>
          <w:rFonts w:ascii="HelveticaNeueCyr-Roman" w:hAnsi="HelveticaNeueCyr-Roman"/>
          <w:color w:val="000000" w:themeColor="text1"/>
        </w:rPr>
        <w:t>Директор:</w:t>
      </w:r>
      <w:r w:rsidR="00873D19">
        <w:rPr>
          <w:rFonts w:ascii="HelveticaNeueCyr-Roman" w:hAnsi="HelveticaNeueCyr-Roman"/>
          <w:color w:val="000000" w:themeColor="text1"/>
        </w:rPr>
        <w:t> Колос Василь Миколайович</w:t>
      </w:r>
    </w:p>
    <w:p w:rsidR="00873D19" w:rsidRDefault="00873D19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</w:p>
    <w:p w:rsidR="00873D19" w:rsidRPr="003960B0" w:rsidRDefault="003273C7" w:rsidP="00873D19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  <w:r w:rsidRPr="003960B0">
        <w:rPr>
          <w:rFonts w:ascii="HelveticaNeueCyr-Roman" w:hAnsi="HelveticaNeueCyr-Roman"/>
          <w:color w:val="000000" w:themeColor="text1"/>
        </w:rPr>
        <w:t> </w:t>
      </w:r>
      <w:r w:rsidR="00873D19" w:rsidRPr="003960B0">
        <w:rPr>
          <w:rStyle w:val="a4"/>
          <w:rFonts w:ascii="HelveticaNeueCyr-Roman" w:hAnsi="HelveticaNeueCyr-Roman"/>
          <w:color w:val="000000" w:themeColor="text1"/>
        </w:rPr>
        <w:t xml:space="preserve">Єдиний телефонний номер </w:t>
      </w:r>
      <w:r w:rsidR="00873D19">
        <w:rPr>
          <w:rStyle w:val="a4"/>
          <w:rFonts w:ascii="HelveticaNeueCyr-Roman" w:hAnsi="HelveticaNeueCyr-Roman"/>
          <w:color w:val="000000" w:themeColor="text1"/>
        </w:rPr>
        <w:t xml:space="preserve">цілодобової </w:t>
      </w:r>
      <w:r w:rsidR="00873D19" w:rsidRPr="003960B0">
        <w:rPr>
          <w:rStyle w:val="a4"/>
          <w:rFonts w:ascii="HelveticaNeueCyr-Roman" w:hAnsi="HelveticaNeueCyr-Roman"/>
          <w:color w:val="000000" w:themeColor="text1"/>
        </w:rPr>
        <w:t>системи безоплатної правової допомоги</w:t>
      </w:r>
      <w:r w:rsidR="00873D19" w:rsidRPr="003960B0">
        <w:rPr>
          <w:rFonts w:ascii="HelveticaNeueCyr-Roman" w:hAnsi="HelveticaNeueCyr-Roman"/>
          <w:color w:val="000000" w:themeColor="text1"/>
        </w:rPr>
        <w:t>:</w:t>
      </w:r>
      <w:r w:rsidR="00873D19">
        <w:rPr>
          <w:rFonts w:ascii="HelveticaNeueCyr-Roman" w:hAnsi="HelveticaNeueCyr-Roman"/>
          <w:color w:val="000000" w:themeColor="text1"/>
        </w:rPr>
        <w:t xml:space="preserve">                     </w:t>
      </w:r>
      <w:r w:rsidR="00873D19" w:rsidRPr="003960B0">
        <w:rPr>
          <w:rFonts w:ascii="HelveticaNeueCyr-Roman" w:hAnsi="HelveticaNeueCyr-Roman"/>
          <w:color w:val="000000" w:themeColor="text1"/>
        </w:rPr>
        <w:t xml:space="preserve"> 0-800-213-103</w:t>
      </w:r>
    </w:p>
    <w:p w:rsidR="003273C7" w:rsidRPr="003960B0" w:rsidRDefault="003273C7" w:rsidP="003273C7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000000" w:themeColor="text1"/>
        </w:rPr>
      </w:pPr>
    </w:p>
    <w:p w:rsidR="003273C7" w:rsidRPr="005A3A8D" w:rsidRDefault="003273C7">
      <w:pPr>
        <w:rPr>
          <w:u w:val="none"/>
        </w:rPr>
      </w:pPr>
    </w:p>
    <w:sectPr w:rsidR="003273C7" w:rsidRPr="005A3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D"/>
    <w:rsid w:val="0009028F"/>
    <w:rsid w:val="000F5BE8"/>
    <w:rsid w:val="002724CA"/>
    <w:rsid w:val="003273C7"/>
    <w:rsid w:val="003836E3"/>
    <w:rsid w:val="003903C0"/>
    <w:rsid w:val="003960B0"/>
    <w:rsid w:val="00550E17"/>
    <w:rsid w:val="005A3A8D"/>
    <w:rsid w:val="006E4579"/>
    <w:rsid w:val="00873D19"/>
    <w:rsid w:val="008916D3"/>
    <w:rsid w:val="0090256F"/>
    <w:rsid w:val="00AF4EB9"/>
    <w:rsid w:val="00B95D2A"/>
    <w:rsid w:val="00C5687A"/>
    <w:rsid w:val="00D14511"/>
    <w:rsid w:val="00D20B7F"/>
    <w:rsid w:val="00D26C70"/>
    <w:rsid w:val="00E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3C7"/>
    <w:pPr>
      <w:spacing w:before="100" w:beforeAutospacing="1" w:after="100" w:afterAutospacing="1" w:line="240" w:lineRule="auto"/>
    </w:pPr>
    <w:rPr>
      <w:bCs w:val="0"/>
      <w:sz w:val="24"/>
      <w:szCs w:val="24"/>
      <w:u w:val="none"/>
      <w:lang w:eastAsia="uk-UA"/>
    </w:rPr>
  </w:style>
  <w:style w:type="character" w:styleId="a4">
    <w:name w:val="Strong"/>
    <w:basedOn w:val="a0"/>
    <w:uiPriority w:val="22"/>
    <w:qFormat/>
    <w:rsid w:val="003273C7"/>
    <w:rPr>
      <w:b/>
      <w:bCs w:val="0"/>
    </w:rPr>
  </w:style>
  <w:style w:type="character" w:styleId="a5">
    <w:name w:val="Hyperlink"/>
    <w:basedOn w:val="a0"/>
    <w:uiPriority w:val="99"/>
    <w:semiHidden/>
    <w:unhideWhenUsed/>
    <w:rsid w:val="00327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3C7"/>
    <w:pPr>
      <w:spacing w:before="100" w:beforeAutospacing="1" w:after="100" w:afterAutospacing="1" w:line="240" w:lineRule="auto"/>
    </w:pPr>
    <w:rPr>
      <w:bCs w:val="0"/>
      <w:sz w:val="24"/>
      <w:szCs w:val="24"/>
      <w:u w:val="none"/>
      <w:lang w:eastAsia="uk-UA"/>
    </w:rPr>
  </w:style>
  <w:style w:type="character" w:styleId="a4">
    <w:name w:val="Strong"/>
    <w:basedOn w:val="a0"/>
    <w:uiPriority w:val="22"/>
    <w:qFormat/>
    <w:rsid w:val="003273C7"/>
    <w:rPr>
      <w:b/>
      <w:bCs w:val="0"/>
    </w:rPr>
  </w:style>
  <w:style w:type="character" w:styleId="a5">
    <w:name w:val="Hyperlink"/>
    <w:basedOn w:val="a0"/>
    <w:uiPriority w:val="99"/>
    <w:semiHidden/>
    <w:unhideWhenUsed/>
    <w:rsid w:val="00327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6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na.chernihiv@legalaid.cn.ua" TargetMode="External"/><Relationship Id="rId5" Type="http://schemas.openxmlformats.org/officeDocument/2006/relationships/hyperlink" Target="https://map.cn.ua/map/info/6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15</cp:revision>
  <cp:lastPrinted>2023-06-29T07:41:00Z</cp:lastPrinted>
  <dcterms:created xsi:type="dcterms:W3CDTF">2023-05-18T09:13:00Z</dcterms:created>
  <dcterms:modified xsi:type="dcterms:W3CDTF">2023-06-29T07:49:00Z</dcterms:modified>
</cp:coreProperties>
</file>